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76" w:rsidRDefault="00520176" w:rsidP="005201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0176" w:rsidRPr="00B76AEB" w:rsidRDefault="00520176" w:rsidP="005201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EB">
        <w:rPr>
          <w:rFonts w:ascii="Times New Roman" w:hAnsi="Times New Roman" w:cs="Times New Roman"/>
          <w:b/>
          <w:sz w:val="28"/>
          <w:szCs w:val="28"/>
        </w:rPr>
        <w:t>Требования к оформлению статьи</w:t>
      </w:r>
    </w:p>
    <w:p w:rsidR="00520176" w:rsidRPr="00B76AEB" w:rsidRDefault="00520176" w:rsidP="0052017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76AEB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ни</w:t>
      </w:r>
      <w:r w:rsidRPr="00B76AEB">
        <w:rPr>
          <w:rFonts w:ascii="Times New Roman" w:hAnsi="Times New Roman" w:cs="Times New Roman"/>
          <w:sz w:val="28"/>
          <w:szCs w:val="28"/>
        </w:rPr>
        <w:t xml:space="preserve">мальный объем статьи 8-10 страниц А4. </w:t>
      </w:r>
      <w:r w:rsidRPr="00B76AEB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B76AEB">
        <w:rPr>
          <w:rFonts w:ascii="Times New Roman" w:hAnsi="Times New Roman" w:cs="Times New Roman"/>
          <w:sz w:val="28"/>
          <w:szCs w:val="28"/>
        </w:rPr>
        <w:t xml:space="preserve"> </w:t>
      </w:r>
      <w:r w:rsidRPr="00B76AE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76AEB">
        <w:rPr>
          <w:rFonts w:ascii="Times New Roman" w:hAnsi="Times New Roman" w:cs="Times New Roman"/>
          <w:sz w:val="28"/>
          <w:szCs w:val="28"/>
        </w:rPr>
        <w:t xml:space="preserve"> </w:t>
      </w:r>
      <w:r w:rsidRPr="00B76AEB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B76AEB">
        <w:rPr>
          <w:rFonts w:ascii="Times New Roman" w:hAnsi="Times New Roman" w:cs="Times New Roman"/>
          <w:sz w:val="28"/>
          <w:szCs w:val="28"/>
        </w:rPr>
        <w:t>, 14 кегль, межстрочный интервал - 1,5.  Поля страницы: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EB">
        <w:rPr>
          <w:rFonts w:ascii="Times New Roman" w:hAnsi="Times New Roman" w:cs="Times New Roman"/>
          <w:sz w:val="28"/>
          <w:szCs w:val="28"/>
        </w:rPr>
        <w:t>верхнее – 2 см, левое – 3 см, нижнее – 2 см, правое – 1 см.</w:t>
      </w:r>
      <w:r w:rsidRPr="00B76AEB">
        <w:t xml:space="preserve"> </w:t>
      </w:r>
      <w:r w:rsidRPr="00B76AEB">
        <w:rPr>
          <w:rFonts w:ascii="Times New Roman" w:hAnsi="Times New Roman" w:cs="Times New Roman"/>
          <w:sz w:val="28"/>
          <w:szCs w:val="28"/>
        </w:rPr>
        <w:t>Форматирование текста по ширине страницы, без переноса слов.</w:t>
      </w:r>
    </w:p>
    <w:p w:rsidR="00520176" w:rsidRPr="00B76AEB" w:rsidRDefault="00520176" w:rsidP="0052017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6AEB">
        <w:rPr>
          <w:rFonts w:ascii="Times New Roman" w:hAnsi="Times New Roman" w:cs="Times New Roman"/>
          <w:sz w:val="28"/>
          <w:szCs w:val="28"/>
        </w:rPr>
        <w:t>В левом верхнем углу указать т</w:t>
      </w:r>
      <w:r w:rsidRPr="00B76A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ематический рубрикатор статьи: </w:t>
      </w:r>
      <w:r w:rsidRPr="00B76AEB">
        <w:rPr>
          <w:rFonts w:ascii="Times New Roman" w:hAnsi="Times New Roman" w:cs="Times New Roman"/>
          <w:color w:val="000000"/>
          <w:sz w:val="28"/>
          <w:szCs w:val="28"/>
        </w:rPr>
        <w:t>УДК/ББК.</w:t>
      </w:r>
      <w:r w:rsidRPr="00B76AEB">
        <w:rPr>
          <w:rFonts w:ascii="Times New Roman" w:hAnsi="Times New Roman" w:cs="Times New Roman"/>
          <w:sz w:val="28"/>
          <w:szCs w:val="28"/>
        </w:rPr>
        <w:t xml:space="preserve"> </w:t>
      </w:r>
      <w:r w:rsidR="00AD1547">
        <w:rPr>
          <w:rFonts w:ascii="Times New Roman" w:hAnsi="Times New Roman" w:cs="Times New Roman"/>
          <w:sz w:val="28"/>
          <w:szCs w:val="28"/>
        </w:rPr>
        <w:t>Основной т</w:t>
      </w:r>
      <w:bookmarkStart w:id="0" w:name="_GoBack"/>
      <w:bookmarkEnd w:id="0"/>
      <w:r w:rsidR="00014327">
        <w:rPr>
          <w:rFonts w:ascii="Times New Roman" w:hAnsi="Times New Roman" w:cs="Times New Roman"/>
          <w:sz w:val="28"/>
          <w:szCs w:val="28"/>
        </w:rPr>
        <w:t>екст статьи предоставить в соответствии со структурой (</w:t>
      </w:r>
      <w:proofErr w:type="spellStart"/>
      <w:proofErr w:type="gramStart"/>
      <w:r w:rsidR="00014327">
        <w:rPr>
          <w:rFonts w:ascii="Times New Roman" w:hAnsi="Times New Roman" w:cs="Times New Roman"/>
          <w:sz w:val="28"/>
          <w:szCs w:val="28"/>
        </w:rPr>
        <w:t>см.ниже</w:t>
      </w:r>
      <w:proofErr w:type="spellEnd"/>
      <w:proofErr w:type="gramEnd"/>
      <w:r w:rsidR="00014327">
        <w:rPr>
          <w:rFonts w:ascii="Times New Roman" w:hAnsi="Times New Roman" w:cs="Times New Roman"/>
          <w:sz w:val="28"/>
          <w:szCs w:val="28"/>
        </w:rPr>
        <w:t>).</w:t>
      </w:r>
    </w:p>
    <w:p w:rsidR="00520176" w:rsidRDefault="00520176" w:rsidP="0052017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6AEB">
        <w:rPr>
          <w:rFonts w:ascii="Times New Roman" w:hAnsi="Times New Roman" w:cs="Times New Roman"/>
          <w:sz w:val="28"/>
          <w:szCs w:val="28"/>
        </w:rPr>
        <w:t>Оформлять ссылки следует в тексте в квадратных скобках на соответствующий источник из списка литературы,</w:t>
      </w:r>
      <w:r w:rsidR="000143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4327" w:rsidRPr="00B76AEB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014327">
        <w:rPr>
          <w:rFonts w:ascii="Times New Roman" w:hAnsi="Times New Roman" w:cs="Times New Roman"/>
          <w:sz w:val="28"/>
          <w:szCs w:val="28"/>
        </w:rPr>
        <w:t>:</w:t>
      </w:r>
      <w:r w:rsidRPr="00B76AEB">
        <w:rPr>
          <w:rFonts w:ascii="Times New Roman" w:hAnsi="Times New Roman" w:cs="Times New Roman"/>
          <w:sz w:val="28"/>
          <w:szCs w:val="28"/>
        </w:rPr>
        <w:t xml:space="preserve"> </w:t>
      </w:r>
      <w:r w:rsidRPr="00B76AEB">
        <w:rPr>
          <w:rFonts w:ascii="Times New Roman" w:hAnsi="Times New Roman" w:cs="Times New Roman"/>
          <w:color w:val="000000"/>
          <w:sz w:val="28"/>
          <w:szCs w:val="28"/>
        </w:rPr>
        <w:t>[1, с. 123]</w:t>
      </w:r>
      <w:r w:rsidRPr="00B76AEB">
        <w:rPr>
          <w:rFonts w:ascii="Times New Roman" w:hAnsi="Times New Roman" w:cs="Times New Roman"/>
          <w:sz w:val="28"/>
          <w:szCs w:val="28"/>
        </w:rPr>
        <w:t xml:space="preserve">. Использование автоматических постраничных ссылок не допускается. </w:t>
      </w:r>
    </w:p>
    <w:p w:rsidR="00520176" w:rsidRDefault="00520176" w:rsidP="00520176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76AEB">
        <w:rPr>
          <w:rFonts w:ascii="Times New Roman" w:hAnsi="Times New Roman" w:cs="Times New Roman"/>
          <w:sz w:val="28"/>
          <w:szCs w:val="28"/>
        </w:rPr>
        <w:t xml:space="preserve">умерованный список </w:t>
      </w:r>
      <w:r>
        <w:rPr>
          <w:rFonts w:ascii="Times New Roman" w:hAnsi="Times New Roman" w:cs="Times New Roman"/>
          <w:sz w:val="28"/>
          <w:szCs w:val="28"/>
        </w:rPr>
        <w:t xml:space="preserve">литературы, </w:t>
      </w:r>
      <w:r w:rsidRPr="00B76AEB">
        <w:rPr>
          <w:rFonts w:ascii="Times New Roman" w:hAnsi="Times New Roman" w:cs="Times New Roman"/>
          <w:color w:val="000000"/>
          <w:sz w:val="28"/>
          <w:szCs w:val="28"/>
        </w:rPr>
        <w:t>без автоматической нумерации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76AEB">
        <w:rPr>
          <w:rFonts w:ascii="Times New Roman" w:hAnsi="Times New Roman" w:cs="Times New Roman"/>
          <w:color w:val="000000"/>
          <w:sz w:val="28"/>
          <w:szCs w:val="28"/>
        </w:rPr>
        <w:t xml:space="preserve"> приводится в алфавитном порядке в конце под заголовком – Литература.</w:t>
      </w:r>
    </w:p>
    <w:p w:rsidR="00520176" w:rsidRDefault="00520176" w:rsidP="0052017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6AEB">
        <w:rPr>
          <w:rFonts w:ascii="Times New Roman" w:hAnsi="Times New Roman" w:cs="Times New Roman"/>
          <w:sz w:val="28"/>
          <w:szCs w:val="28"/>
        </w:rPr>
        <w:t xml:space="preserve">Материалы представляются </w:t>
      </w:r>
      <w:r w:rsidR="0049597D">
        <w:rPr>
          <w:rFonts w:ascii="Times New Roman" w:hAnsi="Times New Roman" w:cs="Times New Roman"/>
          <w:sz w:val="28"/>
          <w:szCs w:val="28"/>
        </w:rPr>
        <w:t>тольк</w:t>
      </w:r>
      <w:r w:rsidRPr="00B76AEB">
        <w:rPr>
          <w:rFonts w:ascii="Times New Roman" w:hAnsi="Times New Roman" w:cs="Times New Roman"/>
          <w:sz w:val="28"/>
          <w:szCs w:val="28"/>
        </w:rPr>
        <w:t>о</w:t>
      </w:r>
      <w:r w:rsidR="0049597D">
        <w:rPr>
          <w:rFonts w:ascii="Times New Roman" w:hAnsi="Times New Roman" w:cs="Times New Roman"/>
          <w:sz w:val="28"/>
          <w:szCs w:val="28"/>
        </w:rPr>
        <w:t xml:space="preserve"> через сайт конференции:</w:t>
      </w:r>
      <w:r w:rsidR="002D2410" w:rsidRPr="002D2410">
        <w:t xml:space="preserve"> </w:t>
      </w:r>
      <w:hyperlink r:id="rId5" w:history="1">
        <w:r w:rsidR="002D2410" w:rsidRPr="00104614">
          <w:rPr>
            <w:rStyle w:val="a5"/>
            <w:rFonts w:ascii="Times New Roman" w:hAnsi="Times New Roman" w:cs="Times New Roman"/>
            <w:sz w:val="28"/>
            <w:szCs w:val="28"/>
          </w:rPr>
          <w:t>http://science-ifl.rudn.ru/</w:t>
        </w:r>
      </w:hyperlink>
    </w:p>
    <w:p w:rsidR="002D2410" w:rsidRPr="00BF1F45" w:rsidRDefault="002D2410" w:rsidP="0052017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0176" w:rsidRPr="00BF1F45" w:rsidRDefault="00520176" w:rsidP="00520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1F4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20176" w:rsidRDefault="00520176" w:rsidP="0052017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1F45">
        <w:rPr>
          <w:rFonts w:ascii="Times New Roman" w:hAnsi="Times New Roman" w:cs="Times New Roman"/>
          <w:b/>
          <w:sz w:val="28"/>
          <w:szCs w:val="28"/>
        </w:rPr>
        <w:t xml:space="preserve">Образец оформления </w:t>
      </w:r>
      <w:r w:rsidR="0049597D">
        <w:rPr>
          <w:rFonts w:ascii="Times New Roman" w:hAnsi="Times New Roman" w:cs="Times New Roman"/>
          <w:b/>
          <w:sz w:val="28"/>
          <w:szCs w:val="28"/>
        </w:rPr>
        <w:t xml:space="preserve">основного </w:t>
      </w:r>
      <w:r w:rsidRPr="00BF1F45">
        <w:rPr>
          <w:rFonts w:ascii="Times New Roman" w:hAnsi="Times New Roman" w:cs="Times New Roman"/>
          <w:b/>
          <w:sz w:val="28"/>
          <w:szCs w:val="28"/>
        </w:rPr>
        <w:t>текста</w:t>
      </w:r>
      <w:r w:rsidR="0049597D">
        <w:rPr>
          <w:rFonts w:ascii="Times New Roman" w:hAnsi="Times New Roman" w:cs="Times New Roman"/>
          <w:b/>
          <w:sz w:val="28"/>
          <w:szCs w:val="28"/>
        </w:rPr>
        <w:t xml:space="preserve"> статьи</w:t>
      </w:r>
    </w:p>
    <w:p w:rsidR="00520176" w:rsidRDefault="00520176" w:rsidP="00520176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954D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УДК/ББК  </w:t>
      </w:r>
    </w:p>
    <w:p w:rsidR="00014327" w:rsidRPr="00A44EAC" w:rsidRDefault="00014327" w:rsidP="000143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1F45">
        <w:rPr>
          <w:rFonts w:ascii="Times New Roman" w:hAnsi="Times New Roman" w:cs="Times New Roman"/>
          <w:sz w:val="28"/>
          <w:szCs w:val="28"/>
        </w:rPr>
        <w:t>Текст</w:t>
      </w:r>
      <w:r w:rsidRPr="00A44EAC">
        <w:rPr>
          <w:rFonts w:ascii="Times New Roman" w:hAnsi="Times New Roman" w:cs="Times New Roman"/>
          <w:sz w:val="28"/>
          <w:szCs w:val="28"/>
        </w:rPr>
        <w:t xml:space="preserve"> статьи</w:t>
      </w:r>
    </w:p>
    <w:p w:rsidR="00014327" w:rsidRPr="00BF1F45" w:rsidRDefault="00014327" w:rsidP="00014327">
      <w:pPr>
        <w:rPr>
          <w:rFonts w:ascii="Times New Roman" w:hAnsi="Times New Roman" w:cs="Times New Roman"/>
          <w:sz w:val="28"/>
          <w:szCs w:val="28"/>
        </w:rPr>
      </w:pPr>
      <w:r w:rsidRPr="00BF1F45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</w:p>
    <w:p w:rsidR="00014327" w:rsidRPr="00B954D9" w:rsidRDefault="00014327" w:rsidP="00520176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Цель/ Цели исследования</w:t>
      </w: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Методология и методы</w:t>
      </w: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</w:t>
      </w:r>
      <w:r w:rsidR="004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исследования</w:t>
      </w: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14327" w:rsidRPr="00014327" w:rsidRDefault="00014327" w:rsidP="0001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0176" w:rsidRPr="00014327" w:rsidRDefault="00520176" w:rsidP="005201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0176" w:rsidRPr="00014327" w:rsidRDefault="00520176" w:rsidP="005201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0176" w:rsidRPr="00014327" w:rsidRDefault="00520176" w:rsidP="005201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0176" w:rsidRPr="00BF1F45" w:rsidRDefault="00520176" w:rsidP="00520176">
      <w:pPr>
        <w:jc w:val="center"/>
        <w:rPr>
          <w:rFonts w:ascii="Times New Roman" w:hAnsi="Times New Roman" w:cs="Times New Roman"/>
          <w:sz w:val="28"/>
          <w:szCs w:val="28"/>
        </w:rPr>
      </w:pPr>
      <w:r w:rsidRPr="00BF1F45">
        <w:rPr>
          <w:rFonts w:ascii="Times New Roman" w:hAnsi="Times New Roman" w:cs="Times New Roman"/>
          <w:sz w:val="28"/>
          <w:szCs w:val="28"/>
        </w:rPr>
        <w:t>Литература</w:t>
      </w:r>
    </w:p>
    <w:p w:rsidR="00520176" w:rsidRPr="00620A00" w:rsidRDefault="00520176" w:rsidP="00520176">
      <w:pPr>
        <w:pStyle w:val="a3"/>
        <w:rPr>
          <w:rFonts w:ascii="Times New Roman" w:hAnsi="Times New Roman" w:cs="Times New Roman"/>
          <w:sz w:val="28"/>
          <w:szCs w:val="28"/>
        </w:rPr>
      </w:pPr>
      <w:r w:rsidRPr="00620A00">
        <w:rPr>
          <w:rFonts w:ascii="Times New Roman" w:hAnsi="Times New Roman" w:cs="Times New Roman"/>
          <w:sz w:val="28"/>
          <w:szCs w:val="28"/>
        </w:rPr>
        <w:t>В алфавитном порядке…</w:t>
      </w:r>
    </w:p>
    <w:p w:rsidR="00520176" w:rsidRPr="00620A00" w:rsidRDefault="00520176" w:rsidP="00520176">
      <w:pPr>
        <w:pStyle w:val="a4"/>
        <w:numPr>
          <w:ilvl w:val="0"/>
          <w:numId w:val="1"/>
        </w:numPr>
        <w:spacing w:line="270" w:lineRule="atLeast"/>
        <w:rPr>
          <w:sz w:val="28"/>
          <w:szCs w:val="28"/>
        </w:rPr>
      </w:pPr>
      <w:r w:rsidRPr="00620A00">
        <w:rPr>
          <w:sz w:val="28"/>
          <w:szCs w:val="28"/>
        </w:rPr>
        <w:t xml:space="preserve">Антонова Н.А. Стратегии и тактики педагогического дискурса // Проблемы речевой коммуникации: </w:t>
      </w:r>
      <w:proofErr w:type="spellStart"/>
      <w:r w:rsidRPr="00620A00">
        <w:rPr>
          <w:sz w:val="28"/>
          <w:szCs w:val="28"/>
        </w:rPr>
        <w:t>межвуз</w:t>
      </w:r>
      <w:proofErr w:type="spellEnd"/>
      <w:r w:rsidRPr="00620A00">
        <w:rPr>
          <w:sz w:val="28"/>
          <w:szCs w:val="28"/>
        </w:rPr>
        <w:t xml:space="preserve">. сб. науч. тр. / под ред. М.А. Кормилицыной, О.Б. Сиротининой. — Саратов: Изд-во </w:t>
      </w:r>
      <w:proofErr w:type="spellStart"/>
      <w:r w:rsidRPr="00620A00">
        <w:rPr>
          <w:sz w:val="28"/>
          <w:szCs w:val="28"/>
        </w:rPr>
        <w:t>Сарат</w:t>
      </w:r>
      <w:proofErr w:type="spellEnd"/>
      <w:r w:rsidRPr="00620A00">
        <w:rPr>
          <w:sz w:val="28"/>
          <w:szCs w:val="28"/>
        </w:rPr>
        <w:t xml:space="preserve">. ун-та, 2007. — </w:t>
      </w:r>
      <w:proofErr w:type="spellStart"/>
      <w:r w:rsidRPr="00620A00">
        <w:rPr>
          <w:sz w:val="28"/>
          <w:szCs w:val="28"/>
        </w:rPr>
        <w:t>Вып</w:t>
      </w:r>
      <w:proofErr w:type="spellEnd"/>
      <w:r w:rsidRPr="00620A00">
        <w:rPr>
          <w:sz w:val="28"/>
          <w:szCs w:val="28"/>
        </w:rPr>
        <w:t>. 7. — С. 230-236.</w:t>
      </w:r>
    </w:p>
    <w:p w:rsidR="00520176" w:rsidRDefault="00520176" w:rsidP="00520176">
      <w:pPr>
        <w:pStyle w:val="a4"/>
        <w:numPr>
          <w:ilvl w:val="0"/>
          <w:numId w:val="1"/>
        </w:numPr>
        <w:spacing w:line="270" w:lineRule="atLeast"/>
        <w:rPr>
          <w:sz w:val="28"/>
          <w:szCs w:val="28"/>
        </w:rPr>
      </w:pPr>
      <w:r w:rsidRPr="00620A00">
        <w:rPr>
          <w:sz w:val="28"/>
          <w:szCs w:val="28"/>
        </w:rPr>
        <w:t xml:space="preserve">Барт Р. Лингвистика текста // Новое в зарубежной лингвистике. — М.: Прогресс, 1978. — </w:t>
      </w:r>
      <w:proofErr w:type="spellStart"/>
      <w:r w:rsidRPr="00620A00">
        <w:rPr>
          <w:sz w:val="28"/>
          <w:szCs w:val="28"/>
        </w:rPr>
        <w:t>Вып</w:t>
      </w:r>
      <w:proofErr w:type="spellEnd"/>
      <w:r w:rsidRPr="00620A00">
        <w:rPr>
          <w:sz w:val="28"/>
          <w:szCs w:val="28"/>
        </w:rPr>
        <w:t>. VIII: Лингвистика текста. — С. 442-449.</w:t>
      </w:r>
    </w:p>
    <w:p w:rsidR="00520176" w:rsidRPr="00620A00" w:rsidRDefault="00520176" w:rsidP="00520176">
      <w:pPr>
        <w:pStyle w:val="1"/>
        <w:jc w:val="left"/>
        <w:rPr>
          <w:sz w:val="28"/>
          <w:szCs w:val="28"/>
        </w:rPr>
      </w:pPr>
      <w:r w:rsidRPr="00620A00">
        <w:rPr>
          <w:b w:val="0"/>
          <w:caps w:val="0"/>
          <w:color w:val="auto"/>
          <w:sz w:val="28"/>
          <w:szCs w:val="28"/>
          <w:lang w:eastAsia="ru-RU"/>
        </w:rPr>
        <w:t xml:space="preserve">Бахтин М.М. Творчество Франсуа Рабле и народная культура средневековья и Ренессанса. — 2-е изд. — М.: </w:t>
      </w:r>
      <w:proofErr w:type="spellStart"/>
      <w:r w:rsidRPr="00620A00">
        <w:rPr>
          <w:b w:val="0"/>
          <w:caps w:val="0"/>
          <w:color w:val="auto"/>
          <w:sz w:val="28"/>
          <w:szCs w:val="28"/>
          <w:lang w:eastAsia="ru-RU"/>
        </w:rPr>
        <w:t>Худож</w:t>
      </w:r>
      <w:proofErr w:type="spellEnd"/>
      <w:proofErr w:type="gramStart"/>
      <w:r w:rsidRPr="00620A00">
        <w:rPr>
          <w:b w:val="0"/>
          <w:caps w:val="0"/>
          <w:color w:val="auto"/>
          <w:sz w:val="28"/>
          <w:szCs w:val="28"/>
          <w:lang w:eastAsia="ru-RU"/>
        </w:rPr>
        <w:t>.</w:t>
      </w:r>
      <w:proofErr w:type="gramEnd"/>
      <w:r w:rsidRPr="00620A00">
        <w:rPr>
          <w:b w:val="0"/>
          <w:caps w:val="0"/>
          <w:color w:val="auto"/>
          <w:sz w:val="28"/>
          <w:szCs w:val="28"/>
          <w:lang w:eastAsia="ru-RU"/>
        </w:rPr>
        <w:t xml:space="preserve"> лит., 1990. — 543 с. [Электронный ресурс]. URL: http://www.philosophy.ru/library/bahtin/rable.html#_ftn1 (дата обращения: 05.10.2008).</w:t>
      </w:r>
    </w:p>
    <w:p w:rsidR="00520176" w:rsidRPr="00620A00" w:rsidRDefault="00520176" w:rsidP="00520176">
      <w:pPr>
        <w:pStyle w:val="a4"/>
        <w:numPr>
          <w:ilvl w:val="0"/>
          <w:numId w:val="1"/>
        </w:numPr>
        <w:spacing w:line="270" w:lineRule="atLeast"/>
        <w:rPr>
          <w:sz w:val="28"/>
          <w:szCs w:val="28"/>
        </w:rPr>
      </w:pPr>
      <w:proofErr w:type="spellStart"/>
      <w:r w:rsidRPr="00620A00">
        <w:rPr>
          <w:sz w:val="28"/>
          <w:szCs w:val="28"/>
        </w:rPr>
        <w:t>Браславский</w:t>
      </w:r>
      <w:proofErr w:type="spellEnd"/>
      <w:r w:rsidRPr="00620A00">
        <w:rPr>
          <w:sz w:val="28"/>
          <w:szCs w:val="28"/>
        </w:rPr>
        <w:t xml:space="preserve"> П.И., Данилов С.Ю. Интернет как средство </w:t>
      </w:r>
      <w:proofErr w:type="spellStart"/>
      <w:r w:rsidRPr="00620A00">
        <w:rPr>
          <w:sz w:val="28"/>
          <w:szCs w:val="28"/>
        </w:rPr>
        <w:t>инкультурации</w:t>
      </w:r>
      <w:proofErr w:type="spellEnd"/>
      <w:r w:rsidRPr="00620A00">
        <w:rPr>
          <w:sz w:val="28"/>
          <w:szCs w:val="28"/>
        </w:rPr>
        <w:t xml:space="preserve"> и аккультурации // Взаимопонимание в диалоге культур: условия успешности: монография: в 2 ч. / под общ. ред. Л.И. Гришаевой, М.К. Поповой. — Воронеж: Воронежский гос. ун-т, 2004. — Ч. 1. — С. 215-228.</w:t>
      </w:r>
    </w:p>
    <w:p w:rsidR="00520176" w:rsidRPr="00620A00" w:rsidRDefault="00520176" w:rsidP="00520176">
      <w:pPr>
        <w:pStyle w:val="1"/>
        <w:jc w:val="left"/>
        <w:rPr>
          <w:b w:val="0"/>
          <w:caps w:val="0"/>
          <w:color w:val="auto"/>
          <w:sz w:val="28"/>
          <w:szCs w:val="28"/>
          <w:lang w:val="en-US" w:eastAsia="ru-RU"/>
        </w:rPr>
      </w:pPr>
      <w:r w:rsidRPr="00620A00">
        <w:rPr>
          <w:b w:val="0"/>
          <w:caps w:val="0"/>
          <w:color w:val="auto"/>
          <w:sz w:val="28"/>
          <w:szCs w:val="28"/>
          <w:lang w:val="en-US" w:eastAsia="ru-RU"/>
        </w:rPr>
        <w:t xml:space="preserve">Neurology Control of Locomotion in C. </w:t>
      </w:r>
      <w:proofErr w:type="spellStart"/>
      <w:r w:rsidRPr="00620A00">
        <w:rPr>
          <w:b w:val="0"/>
          <w:caps w:val="0"/>
          <w:color w:val="auto"/>
          <w:sz w:val="28"/>
          <w:szCs w:val="28"/>
          <w:lang w:val="en-US" w:eastAsia="ru-RU"/>
        </w:rPr>
        <w:t>Elegans</w:t>
      </w:r>
      <w:proofErr w:type="spellEnd"/>
      <w:r w:rsidRPr="00620A00">
        <w:rPr>
          <w:b w:val="0"/>
          <w:caps w:val="0"/>
          <w:color w:val="auto"/>
          <w:sz w:val="28"/>
          <w:szCs w:val="28"/>
          <w:lang w:val="en-US" w:eastAsia="ru-RU"/>
        </w:rPr>
        <w:t xml:space="preserve"> in Modified by a Dominant Mutation in the GLR-1 </w:t>
      </w:r>
      <w:proofErr w:type="spellStart"/>
      <w:r w:rsidRPr="00620A00">
        <w:rPr>
          <w:b w:val="0"/>
          <w:caps w:val="0"/>
          <w:color w:val="auto"/>
          <w:sz w:val="28"/>
          <w:szCs w:val="28"/>
          <w:lang w:val="en-US" w:eastAsia="ru-RU"/>
        </w:rPr>
        <w:t>Lonotropic</w:t>
      </w:r>
      <w:proofErr w:type="spellEnd"/>
      <w:r w:rsidRPr="00620A00">
        <w:rPr>
          <w:b w:val="0"/>
          <w:caps w:val="0"/>
          <w:color w:val="auto"/>
          <w:sz w:val="28"/>
          <w:szCs w:val="28"/>
          <w:lang w:val="en-US" w:eastAsia="ru-RU"/>
        </w:rPr>
        <w:t xml:space="preserve"> Glutamate Receptor / Yi Zheng et al. // Neuron. 1999. V. 24. N 2.  P. 347-361.</w:t>
      </w:r>
    </w:p>
    <w:p w:rsidR="00520176" w:rsidRPr="00620A00" w:rsidRDefault="00520176" w:rsidP="00520176">
      <w:pPr>
        <w:pStyle w:val="1"/>
        <w:jc w:val="left"/>
        <w:rPr>
          <w:b w:val="0"/>
          <w:sz w:val="28"/>
          <w:szCs w:val="28"/>
          <w:lang w:val="en-US"/>
        </w:rPr>
      </w:pPr>
      <w:r w:rsidRPr="00620A00">
        <w:rPr>
          <w:b w:val="0"/>
          <w:caps w:val="0"/>
          <w:sz w:val="28"/>
          <w:szCs w:val="28"/>
          <w:lang w:val="de-DE"/>
        </w:rPr>
        <w:t>Mank R.</w:t>
      </w:r>
      <w:r w:rsidRPr="00620A00">
        <w:rPr>
          <w:b w:val="0"/>
          <w:caps w:val="0"/>
          <w:sz w:val="28"/>
          <w:szCs w:val="28"/>
          <w:lang w:val="sv-SE"/>
        </w:rPr>
        <w:t>,</w:t>
      </w:r>
      <w:r w:rsidRPr="00620A00">
        <w:rPr>
          <w:b w:val="0"/>
          <w:caps w:val="0"/>
          <w:sz w:val="28"/>
          <w:szCs w:val="28"/>
          <w:lang w:val="de-DE"/>
        </w:rPr>
        <w:t xml:space="preserve"> </w:t>
      </w:r>
      <w:proofErr w:type="spellStart"/>
      <w:r w:rsidRPr="00620A00">
        <w:rPr>
          <w:b w:val="0"/>
          <w:caps w:val="0"/>
          <w:sz w:val="28"/>
          <w:szCs w:val="28"/>
          <w:lang w:val="de-DE"/>
        </w:rPr>
        <w:t>Kala</w:t>
      </w:r>
      <w:proofErr w:type="spellEnd"/>
      <w:r w:rsidRPr="00620A00">
        <w:rPr>
          <w:b w:val="0"/>
          <w:caps w:val="0"/>
          <w:sz w:val="28"/>
          <w:szCs w:val="28"/>
          <w:lang w:val="de-DE"/>
        </w:rPr>
        <w:t xml:space="preserve"> H.</w:t>
      </w:r>
      <w:r w:rsidRPr="00620A00">
        <w:rPr>
          <w:b w:val="0"/>
          <w:caps w:val="0"/>
          <w:sz w:val="28"/>
          <w:szCs w:val="28"/>
          <w:lang w:val="sv-SE"/>
        </w:rPr>
        <w:t>,</w:t>
      </w:r>
      <w:r w:rsidRPr="00620A00">
        <w:rPr>
          <w:b w:val="0"/>
          <w:caps w:val="0"/>
          <w:sz w:val="28"/>
          <w:szCs w:val="28"/>
          <w:lang w:val="de-DE"/>
        </w:rPr>
        <w:t xml:space="preserve"> Strube M. </w:t>
      </w:r>
      <w:proofErr w:type="spellStart"/>
      <w:r w:rsidRPr="00620A00">
        <w:rPr>
          <w:b w:val="0"/>
          <w:bCs/>
          <w:caps w:val="0"/>
          <w:sz w:val="28"/>
          <w:szCs w:val="28"/>
          <w:lang w:val="de-DE"/>
        </w:rPr>
        <w:t>Dastellung</w:t>
      </w:r>
      <w:proofErr w:type="spellEnd"/>
      <w:r w:rsidRPr="00620A00">
        <w:rPr>
          <w:b w:val="0"/>
          <w:bCs/>
          <w:caps w:val="0"/>
          <w:sz w:val="28"/>
          <w:szCs w:val="28"/>
          <w:lang w:val="de-DE"/>
        </w:rPr>
        <w:t xml:space="preserve"> </w:t>
      </w:r>
      <w:r>
        <w:rPr>
          <w:b w:val="0"/>
          <w:bCs/>
          <w:caps w:val="0"/>
          <w:sz w:val="28"/>
          <w:szCs w:val="28"/>
          <w:lang w:val="de-DE"/>
        </w:rPr>
        <w:t>u</w:t>
      </w:r>
      <w:r w:rsidRPr="00620A00">
        <w:rPr>
          <w:b w:val="0"/>
          <w:bCs/>
          <w:caps w:val="0"/>
          <w:sz w:val="28"/>
          <w:szCs w:val="28"/>
          <w:lang w:val="de-DE"/>
        </w:rPr>
        <w:t xml:space="preserve">nd Testung </w:t>
      </w:r>
      <w:r>
        <w:rPr>
          <w:b w:val="0"/>
          <w:bCs/>
          <w:caps w:val="0"/>
          <w:sz w:val="28"/>
          <w:szCs w:val="28"/>
          <w:lang w:val="de-DE"/>
        </w:rPr>
        <w:t>v</w:t>
      </w:r>
      <w:r w:rsidRPr="00620A00">
        <w:rPr>
          <w:b w:val="0"/>
          <w:bCs/>
          <w:caps w:val="0"/>
          <w:sz w:val="28"/>
          <w:szCs w:val="28"/>
          <w:lang w:val="de-DE"/>
        </w:rPr>
        <w:t>on Polymerpharmaka</w:t>
      </w:r>
      <w:r w:rsidRPr="00620A00">
        <w:rPr>
          <w:b w:val="0"/>
          <w:caps w:val="0"/>
          <w:sz w:val="28"/>
          <w:szCs w:val="28"/>
          <w:lang w:val="de-DE"/>
        </w:rPr>
        <w:t xml:space="preserve"> // Die Pharmazie.  Bd. 43</w:t>
      </w:r>
      <w:r w:rsidRPr="00620A00">
        <w:rPr>
          <w:b w:val="0"/>
          <w:caps w:val="0"/>
          <w:sz w:val="28"/>
          <w:szCs w:val="28"/>
          <w:lang w:val="sv-SE"/>
        </w:rPr>
        <w:t>.</w:t>
      </w:r>
      <w:r w:rsidRPr="00620A00">
        <w:rPr>
          <w:b w:val="0"/>
          <w:caps w:val="0"/>
          <w:sz w:val="28"/>
          <w:szCs w:val="28"/>
          <w:lang w:val="de-DE"/>
        </w:rPr>
        <w:t xml:space="preserve"> N 10. S. 692-693. </w:t>
      </w:r>
    </w:p>
    <w:p w:rsidR="00520176" w:rsidRPr="00620A00" w:rsidRDefault="00520176" w:rsidP="00520176">
      <w:pPr>
        <w:pStyle w:val="a4"/>
        <w:numPr>
          <w:ilvl w:val="0"/>
          <w:numId w:val="1"/>
        </w:numPr>
        <w:spacing w:line="270" w:lineRule="atLeast"/>
        <w:rPr>
          <w:sz w:val="28"/>
          <w:szCs w:val="28"/>
        </w:rPr>
      </w:pPr>
      <w:proofErr w:type="spellStart"/>
      <w:r w:rsidRPr="00620A00">
        <w:rPr>
          <w:sz w:val="28"/>
          <w:szCs w:val="28"/>
        </w:rPr>
        <w:t>Школовая</w:t>
      </w:r>
      <w:proofErr w:type="spellEnd"/>
      <w:r w:rsidRPr="00620A00">
        <w:rPr>
          <w:sz w:val="28"/>
          <w:szCs w:val="28"/>
        </w:rPr>
        <w:t xml:space="preserve"> М.С. Лингвистические и семиотические аспекты конструирования идентичности в электронной коммуникации: </w:t>
      </w:r>
      <w:proofErr w:type="spellStart"/>
      <w:r w:rsidRPr="00620A00">
        <w:rPr>
          <w:sz w:val="28"/>
          <w:szCs w:val="28"/>
        </w:rPr>
        <w:t>дис</w:t>
      </w:r>
      <w:proofErr w:type="spellEnd"/>
      <w:r w:rsidRPr="00620A00">
        <w:rPr>
          <w:sz w:val="28"/>
          <w:szCs w:val="28"/>
        </w:rPr>
        <w:t xml:space="preserve">. … канд. </w:t>
      </w:r>
      <w:proofErr w:type="spellStart"/>
      <w:r w:rsidRPr="00620A00">
        <w:rPr>
          <w:sz w:val="28"/>
          <w:szCs w:val="28"/>
        </w:rPr>
        <w:t>филол</w:t>
      </w:r>
      <w:proofErr w:type="spellEnd"/>
      <w:r w:rsidRPr="00620A00">
        <w:rPr>
          <w:sz w:val="28"/>
          <w:szCs w:val="28"/>
        </w:rPr>
        <w:t>. наук. — Тверь, 2005. — 174 с.</w:t>
      </w:r>
    </w:p>
    <w:p w:rsidR="00263CD2" w:rsidRDefault="00AD1547"/>
    <w:sectPr w:rsidR="0026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E5378"/>
    <w:multiLevelType w:val="hybridMultilevel"/>
    <w:tmpl w:val="0D7C90E4"/>
    <w:lvl w:ilvl="0" w:tplc="1466EB92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76"/>
    <w:rsid w:val="00014327"/>
    <w:rsid w:val="002D2410"/>
    <w:rsid w:val="0049597D"/>
    <w:rsid w:val="00520176"/>
    <w:rsid w:val="008F2F82"/>
    <w:rsid w:val="00AD1547"/>
    <w:rsid w:val="00D0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CFB5"/>
  <w15:chartTrackingRefBased/>
  <w15:docId w15:val="{76781AE9-9FD3-4EC6-A46C-9FEE6C04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76"/>
  </w:style>
  <w:style w:type="paragraph" w:styleId="1">
    <w:name w:val="heading 1"/>
    <w:basedOn w:val="a"/>
    <w:next w:val="a"/>
    <w:link w:val="10"/>
    <w:qFormat/>
    <w:rsid w:val="00520176"/>
    <w:pPr>
      <w:keepNext/>
      <w:widowControl w:val="0"/>
      <w:numPr>
        <w:numId w:val="1"/>
      </w:numPr>
      <w:shd w:val="clear" w:color="auto" w:fill="FFFFFF"/>
      <w:suppressAutoHyphens/>
      <w:autoSpaceDE w:val="0"/>
      <w:spacing w:before="100"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color w:val="00000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176"/>
    <w:rPr>
      <w:rFonts w:ascii="Times New Roman" w:eastAsia="Times New Roman" w:hAnsi="Times New Roman" w:cs="Times New Roman"/>
      <w:b/>
      <w:caps/>
      <w:color w:val="000000"/>
      <w:sz w:val="20"/>
      <w:szCs w:val="20"/>
      <w:shd w:val="clear" w:color="auto" w:fill="FFFFFF"/>
      <w:lang w:eastAsia="ar-SA"/>
    </w:rPr>
  </w:style>
  <w:style w:type="paragraph" w:styleId="a3">
    <w:name w:val="List Paragraph"/>
    <w:basedOn w:val="a"/>
    <w:uiPriority w:val="34"/>
    <w:qFormat/>
    <w:rsid w:val="0052017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0176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D2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ience-ifl.rud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Ерохова Наталия Станиславовна</dc:creator>
  <cp:keywords/>
  <dc:description/>
  <cp:lastModifiedBy>Ерохова Наталия Станиславовна</cp:lastModifiedBy>
  <cp:revision>4</cp:revision>
  <dcterms:created xsi:type="dcterms:W3CDTF">2018-06-29T09:25:00Z</dcterms:created>
  <dcterms:modified xsi:type="dcterms:W3CDTF">2018-06-29T11:32:00Z</dcterms:modified>
</cp:coreProperties>
</file>